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10D3" w14:textId="7E52E93F" w:rsidR="002043C9" w:rsidRDefault="00000000">
      <w:pPr>
        <w:pStyle w:val="Title"/>
        <w:rPr>
          <w:color w:val="auto"/>
        </w:rPr>
      </w:pPr>
      <w:r w:rsidRPr="001F2F88">
        <w:rPr>
          <w:color w:val="auto"/>
        </w:rPr>
        <w:t>Bright Okyere-</w:t>
      </w:r>
      <w:proofErr w:type="spellStart"/>
      <w:r w:rsidRPr="001F2F88">
        <w:rPr>
          <w:color w:val="auto"/>
        </w:rPr>
        <w:t>Adjekum</w:t>
      </w:r>
      <w:proofErr w:type="spellEnd"/>
      <w:r w:rsidRPr="001F2F88">
        <w:rPr>
          <w:color w:val="auto"/>
        </w:rPr>
        <w:t>, Esq.</w:t>
      </w:r>
    </w:p>
    <w:p w14:paraId="1EAF3418" w14:textId="77777777" w:rsidR="001F2F88" w:rsidRPr="001F2F88" w:rsidRDefault="001F2F88" w:rsidP="001F2F88">
      <w:pPr>
        <w:pStyle w:val="Body"/>
      </w:pPr>
    </w:p>
    <w:p w14:paraId="1BC44F8A" w14:textId="77777777" w:rsidR="002043C9" w:rsidRDefault="002043C9">
      <w:pPr>
        <w:pStyle w:val="Heading"/>
      </w:pPr>
    </w:p>
    <w:p w14:paraId="552C0F5D" w14:textId="77777777"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Bright Okyere-</w:t>
      </w:r>
      <w:proofErr w:type="spellStart"/>
      <w:r>
        <w:rPr>
          <w:rFonts w:ascii="Book Antiqua" w:hAnsi="Book Antiqua"/>
          <w:sz w:val="26"/>
          <w:szCs w:val="26"/>
        </w:rPr>
        <w:t>Adjekum</w:t>
      </w:r>
      <w:proofErr w:type="spellEnd"/>
      <w:r>
        <w:rPr>
          <w:rFonts w:ascii="Book Antiqua" w:hAnsi="Book Antiqua"/>
          <w:sz w:val="26"/>
          <w:szCs w:val="26"/>
        </w:rPr>
        <w:t xml:space="preserve"> is a Barrister-at-Law, Consultant, and Notary Public with over two decades of distinguished legal practice in Ghana. He was called to the Bar in October 2003, having earned his Qualifying Certificate in Law from the Ghana School of Law.  He has built an extensive and respected career combining Courtroom advocacy, legal advisory services, corporate governance, and alternative dispute resolution.</w:t>
      </w:r>
      <w:r>
        <w:rPr>
          <w:rFonts w:ascii="Book Antiqua" w:eastAsia="Book Antiqua" w:hAnsi="Book Antiqua" w:cs="Book Antiqua"/>
          <w:sz w:val="26"/>
          <w:szCs w:val="26"/>
        </w:rPr>
        <w:br/>
      </w:r>
    </w:p>
    <w:p w14:paraId="16563F66" w14:textId="1D48B8A6"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Bright holds an LLB Degree and an LLM Degree in Oil and Gas both from the University of Ghana, Legon. He has authored scholarly works on Petroleum law and governance, including critical research on Stabilization Clauses and Parliamentary Oversight in Ghana</w:t>
      </w:r>
      <w:r>
        <w:rPr>
          <w:rFonts w:ascii="Book Antiqua" w:hAnsi="Book Antiqua"/>
          <w:sz w:val="26"/>
          <w:szCs w:val="26"/>
          <w:rtl/>
        </w:rPr>
        <w:t>’</w:t>
      </w:r>
      <w:r>
        <w:rPr>
          <w:rFonts w:ascii="Book Antiqua" w:hAnsi="Book Antiqua"/>
          <w:sz w:val="26"/>
          <w:szCs w:val="26"/>
          <w:lang w:val="pt-PT"/>
        </w:rPr>
        <w:t>s oil sector.</w:t>
      </w:r>
      <w:r>
        <w:rPr>
          <w:rFonts w:ascii="Book Antiqua" w:hAnsi="Book Antiqua"/>
          <w:sz w:val="26"/>
          <w:szCs w:val="26"/>
        </w:rPr>
        <w:t xml:space="preserve"> He also co-authored</w:t>
      </w:r>
      <w:r w:rsidR="00B17653">
        <w:rPr>
          <w:rFonts w:ascii="Book Antiqua" w:hAnsi="Book Antiqua"/>
          <w:sz w:val="26"/>
          <w:szCs w:val="26"/>
        </w:rPr>
        <w:t xml:space="preserve"> the article,</w:t>
      </w:r>
      <w:r>
        <w:rPr>
          <w:rFonts w:ascii="Book Antiqua" w:hAnsi="Book Antiqua"/>
          <w:sz w:val="26"/>
          <w:szCs w:val="26"/>
        </w:rPr>
        <w:t xml:space="preserve"> </w:t>
      </w:r>
      <w:r>
        <w:rPr>
          <w:rFonts w:ascii="Book Antiqua" w:hAnsi="Book Antiqua"/>
          <w:i/>
          <w:iCs/>
          <w:sz w:val="26"/>
          <w:szCs w:val="26"/>
        </w:rPr>
        <w:t>The Civil Procedure Rules, a Handmaiden unto Justice</w:t>
      </w:r>
      <w:r>
        <w:rPr>
          <w:rFonts w:ascii="Book Antiqua" w:hAnsi="Book Antiqua"/>
          <w:sz w:val="26"/>
          <w:szCs w:val="26"/>
        </w:rPr>
        <w:t>.</w:t>
      </w:r>
      <w:r>
        <w:rPr>
          <w:rFonts w:ascii="Book Antiqua" w:eastAsia="Book Antiqua" w:hAnsi="Book Antiqua" w:cs="Book Antiqua"/>
          <w:sz w:val="26"/>
          <w:szCs w:val="26"/>
        </w:rPr>
        <w:br/>
      </w:r>
      <w:r>
        <w:rPr>
          <w:rFonts w:ascii="Book Antiqua" w:eastAsia="Book Antiqua" w:hAnsi="Book Antiqua" w:cs="Book Antiqua"/>
          <w:sz w:val="26"/>
          <w:szCs w:val="26"/>
        </w:rPr>
        <w:br/>
      </w:r>
      <w:r>
        <w:rPr>
          <w:rFonts w:ascii="Book Antiqua" w:hAnsi="Book Antiqua"/>
          <w:sz w:val="26"/>
          <w:szCs w:val="26"/>
        </w:rPr>
        <w:t>He began his professional journey with Hesse &amp; Larsey (now Hesse &amp; Hesse) in October 2003 before joining G.A. Sarpong &amp; Co. in March 2005</w:t>
      </w:r>
      <w:r w:rsidR="00B17653">
        <w:rPr>
          <w:rFonts w:ascii="Book Antiqua" w:hAnsi="Book Antiqua"/>
          <w:sz w:val="26"/>
          <w:szCs w:val="26"/>
        </w:rPr>
        <w:t xml:space="preserve"> where he practiced for some seventeen (17) years</w:t>
      </w:r>
      <w:r>
        <w:rPr>
          <w:rFonts w:ascii="Book Antiqua" w:hAnsi="Book Antiqua"/>
          <w:sz w:val="26"/>
          <w:szCs w:val="26"/>
        </w:rPr>
        <w:t xml:space="preserve">. </w:t>
      </w:r>
    </w:p>
    <w:p w14:paraId="05CAF304" w14:textId="77777777"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 xml:space="preserve">In April 2022 Bright took up the role of Managing Counsel of </w:t>
      </w:r>
      <w:proofErr w:type="spellStart"/>
      <w:r>
        <w:rPr>
          <w:rFonts w:ascii="Book Antiqua" w:hAnsi="Book Antiqua"/>
          <w:sz w:val="26"/>
          <w:szCs w:val="26"/>
        </w:rPr>
        <w:t>Adjekum</w:t>
      </w:r>
      <w:proofErr w:type="spellEnd"/>
      <w:r>
        <w:rPr>
          <w:rFonts w:ascii="Book Antiqua" w:hAnsi="Book Antiqua"/>
          <w:sz w:val="26"/>
          <w:szCs w:val="26"/>
        </w:rPr>
        <w:t xml:space="preserve"> and Company </w:t>
      </w:r>
      <w:proofErr w:type="spellStart"/>
      <w:r>
        <w:rPr>
          <w:rFonts w:ascii="Book Antiqua" w:hAnsi="Book Antiqua"/>
          <w:sz w:val="26"/>
          <w:szCs w:val="26"/>
        </w:rPr>
        <w:t>Pruc</w:t>
      </w:r>
      <w:proofErr w:type="spellEnd"/>
      <w:r>
        <w:rPr>
          <w:rFonts w:ascii="Book Antiqua" w:hAnsi="Book Antiqua"/>
          <w:sz w:val="26"/>
          <w:szCs w:val="26"/>
        </w:rPr>
        <w:t>, a Law Firm he founded.</w:t>
      </w:r>
    </w:p>
    <w:p w14:paraId="55D99474" w14:textId="77777777"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His professional development is enriched by specialized training in international commercial arbitration (</w:t>
      </w:r>
      <w:proofErr w:type="spellStart"/>
      <w:r>
        <w:rPr>
          <w:rFonts w:ascii="Book Antiqua" w:hAnsi="Book Antiqua"/>
          <w:sz w:val="26"/>
          <w:szCs w:val="26"/>
        </w:rPr>
        <w:t>organised</w:t>
      </w:r>
      <w:proofErr w:type="spellEnd"/>
      <w:r>
        <w:rPr>
          <w:rFonts w:ascii="Book Antiqua" w:hAnsi="Book Antiqua"/>
          <w:sz w:val="26"/>
          <w:szCs w:val="26"/>
        </w:rPr>
        <w:t xml:space="preserve"> by the Ghana Arbitration Center), negotiating and drafting commercial agreements, FIDIC Contracts (</w:t>
      </w:r>
      <w:proofErr w:type="spellStart"/>
      <w:r>
        <w:rPr>
          <w:rFonts w:ascii="Book Antiqua" w:hAnsi="Book Antiqua"/>
          <w:sz w:val="26"/>
          <w:szCs w:val="26"/>
        </w:rPr>
        <w:t>organised</w:t>
      </w:r>
      <w:proofErr w:type="spellEnd"/>
      <w:r>
        <w:rPr>
          <w:rFonts w:ascii="Book Antiqua" w:hAnsi="Book Antiqua"/>
          <w:sz w:val="26"/>
          <w:szCs w:val="26"/>
        </w:rPr>
        <w:t xml:space="preserve"> by the WABER Conference), High Performance Boards Program (</w:t>
      </w:r>
      <w:proofErr w:type="spellStart"/>
      <w:r>
        <w:rPr>
          <w:rFonts w:ascii="Book Antiqua" w:hAnsi="Book Antiqua"/>
          <w:sz w:val="26"/>
          <w:szCs w:val="26"/>
        </w:rPr>
        <w:t>organised</w:t>
      </w:r>
      <w:proofErr w:type="spellEnd"/>
      <w:r>
        <w:rPr>
          <w:rFonts w:ascii="Book Antiqua" w:hAnsi="Book Antiqua"/>
          <w:sz w:val="26"/>
          <w:szCs w:val="26"/>
        </w:rPr>
        <w:t xml:space="preserve"> by IMD Lausanne, Switzerland), Balanced Scorecard  Professional Program ( </w:t>
      </w:r>
      <w:proofErr w:type="spellStart"/>
      <w:r>
        <w:rPr>
          <w:rFonts w:ascii="Book Antiqua" w:hAnsi="Book Antiqua"/>
          <w:sz w:val="26"/>
          <w:szCs w:val="26"/>
        </w:rPr>
        <w:t>organised</w:t>
      </w:r>
      <w:proofErr w:type="spellEnd"/>
      <w:r>
        <w:rPr>
          <w:rFonts w:ascii="Book Antiqua" w:hAnsi="Book Antiqua"/>
          <w:sz w:val="26"/>
          <w:szCs w:val="26"/>
        </w:rPr>
        <w:t xml:space="preserve"> by the Balanced Scorecard Institute  in conjunction with the George Washington University Center for Excellence in Public Leadership) and American and International Business Law </w:t>
      </w:r>
      <w:r>
        <w:rPr>
          <w:rFonts w:ascii="Book Antiqua" w:hAnsi="Book Antiqua"/>
          <w:sz w:val="26"/>
          <w:szCs w:val="26"/>
        </w:rPr>
        <w:lastRenderedPageBreak/>
        <w:t>(</w:t>
      </w:r>
      <w:proofErr w:type="spellStart"/>
      <w:r>
        <w:rPr>
          <w:rFonts w:ascii="Book Antiqua" w:hAnsi="Book Antiqua"/>
          <w:sz w:val="26"/>
          <w:szCs w:val="26"/>
        </w:rPr>
        <w:t>organised</w:t>
      </w:r>
      <w:proofErr w:type="spellEnd"/>
      <w:r>
        <w:rPr>
          <w:rFonts w:ascii="Book Antiqua" w:hAnsi="Book Antiqua"/>
          <w:sz w:val="26"/>
          <w:szCs w:val="26"/>
        </w:rPr>
        <w:t xml:space="preserve"> by the Southwestern Institute for International and Comparative Law of the Center for American and International Law), among others.</w:t>
      </w:r>
    </w:p>
    <w:p w14:paraId="1721023B" w14:textId="245D1FEF"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 xml:space="preserve">In addition to practice, Bright has contributed to legal education, serving as a part-time lecturer in Common Law Reasoning and Institutions under the University of London External LLB </w:t>
      </w:r>
      <w:proofErr w:type="spellStart"/>
      <w:r>
        <w:rPr>
          <w:rFonts w:ascii="Book Antiqua" w:hAnsi="Book Antiqua"/>
          <w:sz w:val="26"/>
          <w:szCs w:val="26"/>
        </w:rPr>
        <w:t>Programme</w:t>
      </w:r>
      <w:proofErr w:type="spellEnd"/>
      <w:r>
        <w:rPr>
          <w:rFonts w:ascii="Book Antiqua" w:hAnsi="Book Antiqua"/>
          <w:sz w:val="26"/>
          <w:szCs w:val="26"/>
        </w:rPr>
        <w:t xml:space="preserve"> at Zenith College, Accra (2006–2009). In pursuit of his knack for </w:t>
      </w:r>
      <w:r w:rsidR="004A2CCF">
        <w:rPr>
          <w:rFonts w:ascii="Book Antiqua" w:hAnsi="Book Antiqua"/>
          <w:sz w:val="26"/>
          <w:szCs w:val="26"/>
        </w:rPr>
        <w:t xml:space="preserve">imparting </w:t>
      </w:r>
      <w:r>
        <w:rPr>
          <w:rFonts w:ascii="Book Antiqua" w:hAnsi="Book Antiqua"/>
          <w:sz w:val="26"/>
          <w:szCs w:val="26"/>
        </w:rPr>
        <w:t>excellence and ethical conduct he has served as pupil master for and mentored many young Lawyers.</w:t>
      </w:r>
    </w:p>
    <w:p w14:paraId="685F4DF9" w14:textId="77777777"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 xml:space="preserve">He is a member of the </w:t>
      </w:r>
      <w:r>
        <w:rPr>
          <w:rFonts w:ascii="Book Antiqua" w:hAnsi="Book Antiqua"/>
          <w:sz w:val="26"/>
          <w:szCs w:val="26"/>
          <w:lang w:val="it-IT"/>
        </w:rPr>
        <w:t>Ghana Arbitration Centre</w:t>
      </w:r>
      <w:r>
        <w:rPr>
          <w:rFonts w:ascii="Book Antiqua" w:hAnsi="Book Antiqua"/>
          <w:sz w:val="26"/>
          <w:szCs w:val="26"/>
        </w:rPr>
        <w:t xml:space="preserve"> and an active member of the Ghana Bar Association (GBA). He has held notable roles in the GBA, including serving on the GBA Electoral Committee, serving as the GBA’s representative on the Commercial Court Users Committee, and as the GBA</w:t>
      </w:r>
      <w:r>
        <w:rPr>
          <w:rFonts w:ascii="Book Antiqua" w:hAnsi="Book Antiqua"/>
          <w:sz w:val="26"/>
          <w:szCs w:val="26"/>
          <w:rtl/>
        </w:rPr>
        <w:t>’</w:t>
      </w:r>
      <w:r>
        <w:rPr>
          <w:rFonts w:ascii="Book Antiqua" w:hAnsi="Book Antiqua"/>
          <w:sz w:val="26"/>
          <w:szCs w:val="26"/>
        </w:rPr>
        <w:t xml:space="preserve">s representative on the Entity Tender Committee of the Ministry of Interior. </w:t>
      </w:r>
    </w:p>
    <w:p w14:paraId="1B140D44" w14:textId="77777777" w:rsidR="00B17653" w:rsidRDefault="00B17653" w:rsidP="00B17653">
      <w:pPr>
        <w:pStyle w:val="Body"/>
        <w:jc w:val="both"/>
        <w:rPr>
          <w:rFonts w:ascii="Book Antiqua" w:eastAsia="Book Antiqua" w:hAnsi="Book Antiqua" w:cs="Book Antiqua"/>
          <w:sz w:val="26"/>
          <w:szCs w:val="26"/>
        </w:rPr>
      </w:pPr>
      <w:r>
        <w:rPr>
          <w:rFonts w:ascii="Book Antiqua" w:hAnsi="Book Antiqua"/>
          <w:sz w:val="26"/>
          <w:szCs w:val="26"/>
        </w:rPr>
        <w:t>Bright also served as a Commissioner on the Law Reform Commission of Ghana where together with other Commissioners they sought to ensure that Ghana’s legal system evolved with society.</w:t>
      </w:r>
    </w:p>
    <w:p w14:paraId="2B3F40AB" w14:textId="27D114B4" w:rsidR="002043C9" w:rsidRDefault="00000000" w:rsidP="00B17653">
      <w:pPr>
        <w:pStyle w:val="Body"/>
        <w:spacing w:after="0" w:line="240" w:lineRule="auto"/>
        <w:jc w:val="both"/>
        <w:rPr>
          <w:rFonts w:ascii="Book Antiqua" w:eastAsia="Book Antiqua" w:hAnsi="Book Antiqua" w:cs="Book Antiqua"/>
          <w:sz w:val="26"/>
          <w:szCs w:val="26"/>
        </w:rPr>
      </w:pPr>
      <w:r>
        <w:rPr>
          <w:rFonts w:ascii="Book Antiqua" w:eastAsia="Book Antiqua" w:hAnsi="Book Antiqua" w:cs="Book Antiqua"/>
          <w:sz w:val="26"/>
          <w:szCs w:val="26"/>
        </w:rPr>
        <w:br/>
      </w:r>
    </w:p>
    <w:p w14:paraId="34A0B996" w14:textId="1A5ACF45" w:rsidR="002043C9" w:rsidRDefault="00000000">
      <w:pPr>
        <w:pStyle w:val="Body"/>
        <w:jc w:val="both"/>
        <w:rPr>
          <w:rFonts w:ascii="Book Antiqua" w:eastAsia="Book Antiqua" w:hAnsi="Book Antiqua" w:cs="Book Antiqua"/>
          <w:sz w:val="26"/>
          <w:szCs w:val="26"/>
        </w:rPr>
      </w:pPr>
      <w:r>
        <w:rPr>
          <w:rFonts w:ascii="Book Antiqua" w:hAnsi="Book Antiqua"/>
          <w:sz w:val="26"/>
          <w:szCs w:val="26"/>
        </w:rPr>
        <w:t>Bright</w:t>
      </w:r>
      <w:r>
        <w:rPr>
          <w:rFonts w:ascii="Book Antiqua" w:hAnsi="Book Antiqua"/>
          <w:sz w:val="26"/>
          <w:szCs w:val="26"/>
          <w:rtl/>
        </w:rPr>
        <w:t>’</w:t>
      </w:r>
      <w:r>
        <w:rPr>
          <w:rFonts w:ascii="Book Antiqua" w:hAnsi="Book Antiqua"/>
          <w:sz w:val="26"/>
          <w:szCs w:val="26"/>
        </w:rPr>
        <w:t xml:space="preserve">s practice covers a broad spectrum of fields, including Commercial and Corporate Law, Banking and Finance, Oil and Gas, Land and Property Law, </w:t>
      </w:r>
      <w:proofErr w:type="spellStart"/>
      <w:r>
        <w:rPr>
          <w:rFonts w:ascii="Book Antiqua" w:hAnsi="Book Antiqua"/>
          <w:sz w:val="26"/>
          <w:szCs w:val="26"/>
        </w:rPr>
        <w:t>Labour</w:t>
      </w:r>
      <w:proofErr w:type="spellEnd"/>
      <w:r>
        <w:rPr>
          <w:rFonts w:ascii="Book Antiqua" w:hAnsi="Book Antiqua"/>
          <w:sz w:val="26"/>
          <w:szCs w:val="26"/>
        </w:rPr>
        <w:t xml:space="preserve"> Law, Constitutional law, Family Law and general Contract and Tort Law. He has successfully represented clients in complex disputes before Courts, tribunals, and other adjudicating bodies earning recognition for his precision, high ethical conduct and result driven service delivery to his clients. </w:t>
      </w:r>
    </w:p>
    <w:p w14:paraId="14FC84B0" w14:textId="28CE43B0" w:rsidR="002043C9" w:rsidRDefault="00000000">
      <w:pPr>
        <w:pStyle w:val="Body"/>
        <w:jc w:val="both"/>
        <w:rPr>
          <w:rFonts w:ascii="Book Antiqua" w:hAnsi="Book Antiqua"/>
          <w:sz w:val="26"/>
          <w:szCs w:val="26"/>
        </w:rPr>
      </w:pPr>
      <w:r>
        <w:rPr>
          <w:rFonts w:ascii="Book Antiqua" w:hAnsi="Book Antiqua"/>
          <w:sz w:val="26"/>
          <w:szCs w:val="26"/>
        </w:rPr>
        <w:t xml:space="preserve">As a corporate and commercial lawyer </w:t>
      </w:r>
      <w:proofErr w:type="spellStart"/>
      <w:r>
        <w:rPr>
          <w:rFonts w:ascii="Book Antiqua" w:hAnsi="Book Antiqua"/>
          <w:sz w:val="26"/>
          <w:szCs w:val="26"/>
        </w:rPr>
        <w:t>specialising</w:t>
      </w:r>
      <w:proofErr w:type="spellEnd"/>
      <w:r>
        <w:rPr>
          <w:rFonts w:ascii="Book Antiqua" w:hAnsi="Book Antiqua"/>
          <w:sz w:val="26"/>
          <w:szCs w:val="26"/>
        </w:rPr>
        <w:t xml:space="preserve"> in debt recovery, debt restructuring, and corporate restructuring he</w:t>
      </w:r>
      <w:r>
        <w:rPr>
          <w:rFonts w:ascii="Book Antiqua" w:hAnsi="Book Antiqua"/>
          <w:sz w:val="26"/>
          <w:szCs w:val="26"/>
          <w:lang w:val="nl-NL"/>
        </w:rPr>
        <w:t xml:space="preserve"> advise</w:t>
      </w:r>
      <w:r>
        <w:rPr>
          <w:rFonts w:ascii="Book Antiqua" w:hAnsi="Book Antiqua"/>
          <w:sz w:val="26"/>
          <w:szCs w:val="26"/>
        </w:rPr>
        <w:t xml:space="preserve">s businesses, financial institutions, and individuals on strategies for resolving financial distress, enforcing credit obligations, and reorganizing corporate structures to enhance efficiency and sustainability. </w:t>
      </w:r>
    </w:p>
    <w:sectPr w:rsidR="002043C9">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200A" w14:textId="77777777" w:rsidR="00143571" w:rsidRDefault="00143571">
      <w:r>
        <w:separator/>
      </w:r>
    </w:p>
  </w:endnote>
  <w:endnote w:type="continuationSeparator" w:id="0">
    <w:p w14:paraId="6E1DC60B" w14:textId="77777777" w:rsidR="00143571" w:rsidRDefault="0014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1C8F" w14:textId="77777777" w:rsidR="002043C9" w:rsidRDefault="002043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A527" w14:textId="77777777" w:rsidR="00143571" w:rsidRDefault="00143571">
      <w:r>
        <w:separator/>
      </w:r>
    </w:p>
  </w:footnote>
  <w:footnote w:type="continuationSeparator" w:id="0">
    <w:p w14:paraId="5F980CC0" w14:textId="77777777" w:rsidR="00143571" w:rsidRDefault="0014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A1E" w14:textId="77777777" w:rsidR="002043C9" w:rsidRDefault="002043C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3C9"/>
    <w:rsid w:val="00143571"/>
    <w:rsid w:val="001F2F88"/>
    <w:rsid w:val="002043C9"/>
    <w:rsid w:val="003261C7"/>
    <w:rsid w:val="004A2CCF"/>
    <w:rsid w:val="00B17653"/>
    <w:rsid w:val="00FB6A91"/>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DCB4"/>
  <w15:docId w15:val="{E95941BD-6EE9-47B7-954A-6B8560FC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H" w:eastAsia="en-G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pBdr>
        <w:bottom w:val="single" w:sz="8" w:space="0" w:color="4F81BD"/>
      </w:pBdr>
      <w:spacing w:after="300"/>
    </w:pPr>
    <w:rPr>
      <w:rFonts w:ascii="Calibri" w:hAnsi="Calibri" w:cs="Arial Unicode MS"/>
      <w:color w:val="17365D"/>
      <w:spacing w:val="5"/>
      <w:kern w:val="28"/>
      <w:sz w:val="52"/>
      <w:szCs w:val="52"/>
      <w:u w:color="17365D"/>
      <w:lang w:val="en-US"/>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
    <w:pPr>
      <w:keepNext/>
      <w:keepLines/>
      <w:spacing w:before="480" w:line="276" w:lineRule="auto"/>
      <w:outlineLvl w:val="0"/>
    </w:pPr>
    <w:rPr>
      <w:rFonts w:ascii="Calibri" w:eastAsia="Calibri" w:hAnsi="Calibri" w:cs="Calibri"/>
      <w:b/>
      <w:bCs/>
      <w:color w:val="365F91"/>
      <w:sz w:val="28"/>
      <w:szCs w:val="28"/>
      <w:u w:color="365F91"/>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2025-09-10T12:45:00Z</cp:lastPrinted>
  <dcterms:created xsi:type="dcterms:W3CDTF">2025-09-10T12:43:00Z</dcterms:created>
  <dcterms:modified xsi:type="dcterms:W3CDTF">2025-09-10T13:16:00Z</dcterms:modified>
</cp:coreProperties>
</file>